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4E" w:rsidRDefault="00032F3D" w:rsidP="000C294E">
      <w:pPr>
        <w:pStyle w:val="Title"/>
        <w:spacing w:before="240" w:after="0"/>
        <w:jc w:val="center"/>
        <w:rPr>
          <w:sz w:val="40"/>
        </w:rPr>
      </w:pPr>
      <w:r w:rsidRPr="00857029">
        <w:rPr>
          <w:sz w:val="40"/>
        </w:rPr>
        <w:t xml:space="preserve">Supported Decision-Making </w:t>
      </w:r>
    </w:p>
    <w:p w:rsidR="000C294E" w:rsidRPr="000C294E" w:rsidRDefault="00032F3D" w:rsidP="000C294E">
      <w:pPr>
        <w:pStyle w:val="Title"/>
        <w:spacing w:before="240" w:after="0"/>
        <w:jc w:val="center"/>
        <w:rPr>
          <w:sz w:val="20"/>
        </w:rPr>
      </w:pPr>
      <w:r w:rsidRPr="000C294E">
        <w:rPr>
          <w:sz w:val="20"/>
        </w:rPr>
        <w:t>SB 264 / HB 941</w:t>
      </w:r>
      <w:r w:rsidR="000C294E" w:rsidRPr="000C294E">
        <w:rPr>
          <w:sz w:val="20"/>
        </w:rPr>
        <w:t xml:space="preserve"> Sponsors: Senator Becky Massey (R-Knoxville) and Rep. Mike Carter (R-Ooltewah)</w:t>
      </w:r>
    </w:p>
    <w:p w:rsidR="000C294E" w:rsidRDefault="000C294E" w:rsidP="000C294E">
      <w:pPr>
        <w:pStyle w:val="Heading3"/>
        <w:jc w:val="center"/>
        <w:rPr>
          <w:color w:val="002D72" w:themeColor="text2"/>
          <w:u w:val="single"/>
        </w:rPr>
      </w:pPr>
    </w:p>
    <w:p w:rsidR="00032F3D" w:rsidRPr="00857029" w:rsidRDefault="00032F3D" w:rsidP="000C294E">
      <w:pPr>
        <w:pStyle w:val="Heading3"/>
        <w:jc w:val="center"/>
        <w:rPr>
          <w:color w:val="002D72" w:themeColor="text2"/>
          <w:u w:val="single"/>
        </w:rPr>
      </w:pPr>
      <w:r w:rsidRPr="00857029">
        <w:rPr>
          <w:color w:val="002D72" w:themeColor="text2"/>
          <w:u w:val="single"/>
        </w:rPr>
        <w:t>What is Supported Decision Making?</w:t>
      </w:r>
    </w:p>
    <w:p w:rsidR="00032F3D" w:rsidRPr="00032F3D" w:rsidRDefault="00032F3D" w:rsidP="00032F3D"/>
    <w:p w:rsidR="00032F3D" w:rsidRPr="00033FEF" w:rsidRDefault="00032F3D" w:rsidP="00857029">
      <w:pPr>
        <w:pStyle w:val="NoSpacing"/>
        <w:numPr>
          <w:ilvl w:val="0"/>
          <w:numId w:val="1"/>
        </w:numPr>
        <w:ind w:left="360"/>
        <w:rPr>
          <w:sz w:val="21"/>
          <w:szCs w:val="21"/>
        </w:rPr>
      </w:pPr>
      <w:r w:rsidRPr="00033FEF">
        <w:rPr>
          <w:b/>
          <w:sz w:val="21"/>
          <w:szCs w:val="21"/>
        </w:rPr>
        <w:t>A process in which</w:t>
      </w:r>
      <w:r w:rsidRPr="00033FEF">
        <w:rPr>
          <w:sz w:val="21"/>
          <w:szCs w:val="21"/>
        </w:rPr>
        <w:t xml:space="preserve"> </w:t>
      </w:r>
      <w:r w:rsidRPr="00033FEF">
        <w:rPr>
          <w:b/>
          <w:sz w:val="21"/>
          <w:szCs w:val="21"/>
        </w:rPr>
        <w:t>people make as many of their own choices as possible</w:t>
      </w:r>
      <w:r w:rsidRPr="00033FEF">
        <w:rPr>
          <w:sz w:val="21"/>
          <w:szCs w:val="21"/>
        </w:rPr>
        <w:t xml:space="preserve"> with the assistance of supporter(s) ONLY as necessary (e.g., establish a Financial Power of Attorney over finances only, allowing the person to make other decisions about their life).</w:t>
      </w:r>
    </w:p>
    <w:p w:rsidR="00032F3D" w:rsidRPr="00033FEF" w:rsidRDefault="00032F3D" w:rsidP="00857029">
      <w:pPr>
        <w:pStyle w:val="NoSpacing"/>
        <w:ind w:left="360"/>
        <w:rPr>
          <w:sz w:val="21"/>
          <w:szCs w:val="21"/>
        </w:rPr>
      </w:pPr>
    </w:p>
    <w:p w:rsidR="00032F3D" w:rsidRPr="00033FEF" w:rsidRDefault="00032F3D" w:rsidP="00857029">
      <w:pPr>
        <w:pStyle w:val="NoSpacing"/>
        <w:numPr>
          <w:ilvl w:val="0"/>
          <w:numId w:val="1"/>
        </w:numPr>
        <w:ind w:left="360"/>
        <w:rPr>
          <w:sz w:val="21"/>
          <w:szCs w:val="21"/>
        </w:rPr>
      </w:pPr>
      <w:r w:rsidRPr="00033FEF">
        <w:rPr>
          <w:b/>
          <w:sz w:val="21"/>
          <w:szCs w:val="21"/>
        </w:rPr>
        <w:t>A concept that recognizes and prioritizes</w:t>
      </w:r>
      <w:r w:rsidRPr="00033FEF">
        <w:rPr>
          <w:sz w:val="21"/>
          <w:szCs w:val="21"/>
        </w:rPr>
        <w:t xml:space="preserve"> </w:t>
      </w:r>
      <w:r w:rsidRPr="00033FEF">
        <w:rPr>
          <w:b/>
          <w:sz w:val="21"/>
          <w:szCs w:val="21"/>
        </w:rPr>
        <w:t>the person’s own voice, preferences and opinions</w:t>
      </w:r>
      <w:r w:rsidRPr="00033FEF">
        <w:rPr>
          <w:sz w:val="21"/>
          <w:szCs w:val="21"/>
        </w:rPr>
        <w:t>.</w:t>
      </w:r>
    </w:p>
    <w:p w:rsidR="00032F3D" w:rsidRPr="00033FEF" w:rsidRDefault="00032F3D" w:rsidP="00857029">
      <w:pPr>
        <w:pStyle w:val="ListParagraph"/>
        <w:rPr>
          <w:sz w:val="21"/>
          <w:szCs w:val="21"/>
        </w:rPr>
      </w:pPr>
    </w:p>
    <w:p w:rsidR="00032F3D" w:rsidRPr="00033FEF" w:rsidRDefault="00032F3D" w:rsidP="00857029">
      <w:pPr>
        <w:pStyle w:val="NoSpacing"/>
        <w:numPr>
          <w:ilvl w:val="0"/>
          <w:numId w:val="1"/>
        </w:numPr>
        <w:ind w:left="360"/>
        <w:rPr>
          <w:sz w:val="21"/>
          <w:szCs w:val="21"/>
        </w:rPr>
      </w:pPr>
      <w:r w:rsidRPr="00033FEF">
        <w:rPr>
          <w:b/>
          <w:sz w:val="21"/>
          <w:szCs w:val="21"/>
        </w:rPr>
        <w:t>A nationally-recognized</w:t>
      </w:r>
      <w:r w:rsidRPr="00033FEF">
        <w:rPr>
          <w:sz w:val="21"/>
          <w:szCs w:val="21"/>
        </w:rPr>
        <w:t xml:space="preserve"> </w:t>
      </w:r>
      <w:r w:rsidRPr="00033FEF">
        <w:rPr>
          <w:b/>
          <w:sz w:val="21"/>
          <w:szCs w:val="21"/>
        </w:rPr>
        <w:t>best practice for tailoring assistance to the person’s unique needs</w:t>
      </w:r>
      <w:r w:rsidRPr="00033FEF">
        <w:rPr>
          <w:sz w:val="21"/>
          <w:szCs w:val="21"/>
        </w:rPr>
        <w:t xml:space="preserve">, if possible without removing an individual’s independence or self-determination. Read more from the national level at: </w:t>
      </w:r>
      <w:hyperlink r:id="rId9" w:history="1">
        <w:r w:rsidRPr="00033FEF">
          <w:rPr>
            <w:rStyle w:val="Hyperlink"/>
            <w:sz w:val="21"/>
            <w:szCs w:val="21"/>
          </w:rPr>
          <w:t>www.supporteddecisionmaking.org</w:t>
        </w:r>
      </w:hyperlink>
      <w:r w:rsidRPr="00033FEF">
        <w:rPr>
          <w:sz w:val="21"/>
          <w:szCs w:val="21"/>
        </w:rPr>
        <w:t>.</w:t>
      </w:r>
    </w:p>
    <w:p w:rsidR="000C294E" w:rsidRDefault="000C294E" w:rsidP="000C294E">
      <w:pPr>
        <w:pStyle w:val="Heading3"/>
        <w:jc w:val="center"/>
        <w:rPr>
          <w:color w:val="002D72" w:themeColor="text2"/>
          <w:u w:val="single"/>
        </w:rPr>
      </w:pPr>
    </w:p>
    <w:p w:rsidR="00032F3D" w:rsidRPr="00857029" w:rsidRDefault="00032F3D" w:rsidP="000C294E">
      <w:pPr>
        <w:pStyle w:val="Heading3"/>
        <w:jc w:val="center"/>
        <w:rPr>
          <w:color w:val="002D72" w:themeColor="text2"/>
          <w:u w:val="single"/>
        </w:rPr>
      </w:pPr>
      <w:r w:rsidRPr="00857029">
        <w:rPr>
          <w:color w:val="002D72" w:themeColor="text2"/>
          <w:u w:val="single"/>
        </w:rPr>
        <w:t>Why is Supported Decision Making important for people with disabilities?</w:t>
      </w:r>
    </w:p>
    <w:p w:rsidR="00032F3D" w:rsidRPr="00032F3D" w:rsidRDefault="00032F3D" w:rsidP="00032F3D">
      <w:pPr>
        <w:pStyle w:val="NoSpacing"/>
        <w:ind w:left="720"/>
        <w:rPr>
          <w:sz w:val="22"/>
        </w:rPr>
      </w:pPr>
    </w:p>
    <w:p w:rsidR="00032F3D" w:rsidRPr="00033FEF" w:rsidRDefault="00032F3D" w:rsidP="00857029">
      <w:pPr>
        <w:pStyle w:val="NoSpacing"/>
        <w:numPr>
          <w:ilvl w:val="0"/>
          <w:numId w:val="2"/>
        </w:numPr>
        <w:ind w:left="360"/>
        <w:rPr>
          <w:sz w:val="21"/>
          <w:szCs w:val="21"/>
        </w:rPr>
      </w:pPr>
      <w:r w:rsidRPr="00033FEF">
        <w:rPr>
          <w:b/>
          <w:sz w:val="21"/>
          <w:szCs w:val="21"/>
        </w:rPr>
        <w:t>People with disabilities face</w:t>
      </w:r>
      <w:r w:rsidRPr="00033FEF">
        <w:rPr>
          <w:sz w:val="21"/>
          <w:szCs w:val="21"/>
        </w:rPr>
        <w:t xml:space="preserve"> </w:t>
      </w:r>
      <w:r w:rsidRPr="00033FEF">
        <w:rPr>
          <w:b/>
          <w:sz w:val="21"/>
          <w:szCs w:val="21"/>
        </w:rPr>
        <w:t>long-standing biases about perceived abilities</w:t>
      </w:r>
      <w:r w:rsidRPr="00033FEF">
        <w:rPr>
          <w:sz w:val="21"/>
          <w:szCs w:val="21"/>
        </w:rPr>
        <w:t>, including decision-making. Most people can make at least some decisions about their lives, and it is their right to do so.</w:t>
      </w:r>
    </w:p>
    <w:p w:rsidR="00032F3D" w:rsidRPr="00033FEF" w:rsidRDefault="00032F3D" w:rsidP="00857029">
      <w:pPr>
        <w:pStyle w:val="NoSpacing"/>
        <w:ind w:left="360"/>
        <w:rPr>
          <w:sz w:val="21"/>
          <w:szCs w:val="21"/>
        </w:rPr>
      </w:pPr>
    </w:p>
    <w:p w:rsidR="00032F3D" w:rsidRPr="00033FEF" w:rsidRDefault="00032F3D" w:rsidP="00857029">
      <w:pPr>
        <w:pStyle w:val="NoSpacing"/>
        <w:numPr>
          <w:ilvl w:val="0"/>
          <w:numId w:val="2"/>
        </w:numPr>
        <w:ind w:left="360"/>
        <w:rPr>
          <w:sz w:val="21"/>
          <w:szCs w:val="21"/>
        </w:rPr>
      </w:pPr>
      <w:r w:rsidRPr="00033FEF">
        <w:rPr>
          <w:b/>
          <w:sz w:val="21"/>
          <w:szCs w:val="21"/>
        </w:rPr>
        <w:t>Decision-making is a learned skill that requires encouragement and practice.</w:t>
      </w:r>
      <w:r w:rsidRPr="00033FEF">
        <w:rPr>
          <w:sz w:val="21"/>
          <w:szCs w:val="21"/>
        </w:rPr>
        <w:t xml:space="preserve"> However, in supporting people with disabilities, professionals and loved ones often use substitute decision-making</w:t>
      </w:r>
      <w:r w:rsidRPr="00033FEF">
        <w:rPr>
          <w:b/>
          <w:sz w:val="21"/>
          <w:szCs w:val="21"/>
        </w:rPr>
        <w:t xml:space="preserve"> </w:t>
      </w:r>
      <w:r w:rsidRPr="00033FEF">
        <w:rPr>
          <w:sz w:val="21"/>
          <w:szCs w:val="21"/>
        </w:rPr>
        <w:t xml:space="preserve">rather than supporting the person to make their own decisions. With the best intentions, we think and speak </w:t>
      </w:r>
      <w:r w:rsidRPr="00033FEF">
        <w:rPr>
          <w:i/>
          <w:sz w:val="21"/>
          <w:szCs w:val="21"/>
        </w:rPr>
        <w:t>for</w:t>
      </w:r>
      <w:r w:rsidRPr="00033FEF">
        <w:rPr>
          <w:sz w:val="21"/>
          <w:szCs w:val="21"/>
        </w:rPr>
        <w:t xml:space="preserve"> the person rather than thinking </w:t>
      </w:r>
      <w:r w:rsidRPr="00033FEF">
        <w:rPr>
          <w:i/>
          <w:sz w:val="21"/>
          <w:szCs w:val="21"/>
        </w:rPr>
        <w:t>with</w:t>
      </w:r>
      <w:r w:rsidRPr="00033FEF">
        <w:rPr>
          <w:sz w:val="21"/>
          <w:szCs w:val="21"/>
        </w:rPr>
        <w:t xml:space="preserve"> the person and encouraging them to speak for themselves. </w:t>
      </w:r>
    </w:p>
    <w:p w:rsidR="00032F3D" w:rsidRPr="00033FEF" w:rsidRDefault="00032F3D" w:rsidP="00857029">
      <w:pPr>
        <w:pStyle w:val="ListParagraph"/>
        <w:rPr>
          <w:sz w:val="21"/>
          <w:szCs w:val="21"/>
        </w:rPr>
      </w:pPr>
    </w:p>
    <w:p w:rsidR="00032F3D" w:rsidRPr="00033FEF" w:rsidRDefault="00032F3D" w:rsidP="00857029">
      <w:pPr>
        <w:pStyle w:val="NoSpacing"/>
        <w:numPr>
          <w:ilvl w:val="0"/>
          <w:numId w:val="2"/>
        </w:numPr>
        <w:ind w:left="360"/>
        <w:rPr>
          <w:sz w:val="21"/>
          <w:szCs w:val="21"/>
        </w:rPr>
      </w:pPr>
      <w:r w:rsidRPr="00033FEF">
        <w:rPr>
          <w:b/>
          <w:sz w:val="21"/>
          <w:szCs w:val="21"/>
        </w:rPr>
        <w:t>Research shows us that maximizing</w:t>
      </w:r>
      <w:r w:rsidRPr="00033FEF">
        <w:rPr>
          <w:sz w:val="21"/>
          <w:szCs w:val="21"/>
        </w:rPr>
        <w:t xml:space="preserve"> </w:t>
      </w:r>
      <w:r w:rsidRPr="00033FEF">
        <w:rPr>
          <w:b/>
          <w:sz w:val="21"/>
          <w:szCs w:val="21"/>
        </w:rPr>
        <w:t>choice and control (self-determination) in a person’s life increases positive outcomes</w:t>
      </w:r>
      <w:r w:rsidRPr="00033FEF">
        <w:rPr>
          <w:sz w:val="21"/>
          <w:szCs w:val="21"/>
        </w:rPr>
        <w:t xml:space="preserve"> </w:t>
      </w:r>
      <w:r w:rsidRPr="00033FEF">
        <w:rPr>
          <w:b/>
          <w:sz w:val="21"/>
          <w:szCs w:val="21"/>
        </w:rPr>
        <w:t>in health, happiness, and safety</w:t>
      </w:r>
      <w:r w:rsidRPr="00033FEF">
        <w:rPr>
          <w:sz w:val="21"/>
          <w:szCs w:val="21"/>
        </w:rPr>
        <w:t xml:space="preserve"> through stronger relationships and better ability to recognize and resist abuse.   </w:t>
      </w:r>
    </w:p>
    <w:p w:rsidR="00032F3D" w:rsidRPr="00033FEF" w:rsidRDefault="00032F3D" w:rsidP="00857029">
      <w:pPr>
        <w:pStyle w:val="ListParagraph"/>
        <w:rPr>
          <w:sz w:val="21"/>
          <w:szCs w:val="21"/>
        </w:rPr>
      </w:pPr>
    </w:p>
    <w:p w:rsidR="00032F3D" w:rsidRPr="00033FEF" w:rsidRDefault="00032F3D" w:rsidP="00857029">
      <w:pPr>
        <w:pStyle w:val="NoSpacing"/>
        <w:numPr>
          <w:ilvl w:val="0"/>
          <w:numId w:val="2"/>
        </w:numPr>
        <w:ind w:left="360"/>
        <w:rPr>
          <w:sz w:val="21"/>
          <w:szCs w:val="21"/>
        </w:rPr>
      </w:pPr>
      <w:r w:rsidRPr="00033FEF">
        <w:rPr>
          <w:b/>
          <w:sz w:val="21"/>
          <w:szCs w:val="21"/>
        </w:rPr>
        <w:t>Without Supported Decision Making, many individuals and their families face a</w:t>
      </w:r>
      <w:r w:rsidRPr="00033FEF">
        <w:rPr>
          <w:sz w:val="21"/>
          <w:szCs w:val="21"/>
        </w:rPr>
        <w:t xml:space="preserve"> </w:t>
      </w:r>
      <w:r w:rsidRPr="00033FEF">
        <w:rPr>
          <w:b/>
          <w:sz w:val="21"/>
          <w:szCs w:val="21"/>
        </w:rPr>
        <w:t>false choice between no assistance in making decisions or seeking conservatorship</w:t>
      </w:r>
      <w:r w:rsidRPr="00033FEF">
        <w:rPr>
          <w:sz w:val="21"/>
          <w:szCs w:val="21"/>
        </w:rPr>
        <w:t>. Conservatorship is not appropriate for everyone; individuals and families need more options.  For people who are not appropriate for conservatorship because they CAN make at least some of their own decisions, Supported Decision Making can help meet their needs.</w:t>
      </w:r>
    </w:p>
    <w:p w:rsidR="00FF07D7" w:rsidRDefault="00FF07D7" w:rsidP="00FF07D7">
      <w:pPr>
        <w:pStyle w:val="Heading3"/>
        <w:jc w:val="center"/>
      </w:pPr>
    </w:p>
    <w:p w:rsidR="00FF07D7" w:rsidRPr="00FF07D7" w:rsidRDefault="000C294E" w:rsidP="00FF07D7">
      <w:pPr>
        <w:pStyle w:val="Heading3"/>
        <w:jc w:val="center"/>
      </w:pPr>
      <w:r>
        <w:rPr>
          <w:noProof/>
        </w:rPr>
        <mc:AlternateContent>
          <mc:Choice Requires="wps">
            <w:drawing>
              <wp:anchor distT="0" distB="0" distL="114300" distR="114300" simplePos="0" relativeHeight="251661312" behindDoc="0" locked="0" layoutInCell="1" allowOverlap="1" wp14:anchorId="31119F5A" wp14:editId="372C31A9">
                <wp:simplePos x="0" y="0"/>
                <wp:positionH relativeFrom="column">
                  <wp:posOffset>1457325</wp:posOffset>
                </wp:positionH>
                <wp:positionV relativeFrom="paragraph">
                  <wp:posOffset>458470</wp:posOffset>
                </wp:positionV>
                <wp:extent cx="3076575" cy="815340"/>
                <wp:effectExtent l="0" t="0" r="9525" b="381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FEF" w:rsidRPr="003F13C0" w:rsidRDefault="00857029" w:rsidP="00857029">
                            <w:pPr>
                              <w:jc w:val="center"/>
                              <w:rPr>
                                <w:b/>
                                <w:sz w:val="20"/>
                              </w:rPr>
                            </w:pPr>
                            <w:r w:rsidRPr="003F13C0">
                              <w:rPr>
                                <w:b/>
                                <w:sz w:val="20"/>
                              </w:rPr>
                              <w:t xml:space="preserve">Carrie Hobbs Guiden, Executive Director </w:t>
                            </w:r>
                          </w:p>
                          <w:p w:rsidR="00857029" w:rsidRPr="00033FEF" w:rsidRDefault="00857029" w:rsidP="00857029">
                            <w:pPr>
                              <w:jc w:val="center"/>
                              <w:rPr>
                                <w:sz w:val="20"/>
                              </w:rPr>
                            </w:pPr>
                            <w:r w:rsidRPr="00033FEF">
                              <w:rPr>
                                <w:sz w:val="20"/>
                              </w:rPr>
                              <w:t>The Arc Tennessee</w:t>
                            </w:r>
                          </w:p>
                          <w:p w:rsidR="00033FEF" w:rsidRDefault="00857029" w:rsidP="00752085">
                            <w:pPr>
                              <w:jc w:val="center"/>
                              <w:rPr>
                                <w:sz w:val="20"/>
                              </w:rPr>
                            </w:pPr>
                            <w:r w:rsidRPr="00032F3D">
                              <w:rPr>
                                <w:sz w:val="20"/>
                              </w:rPr>
                              <w:t>615-248-5878 ext. 14</w:t>
                            </w:r>
                          </w:p>
                          <w:p w:rsidR="00857029" w:rsidRPr="00752085" w:rsidRDefault="00806EB6" w:rsidP="00752085">
                            <w:pPr>
                              <w:jc w:val="center"/>
                              <w:rPr>
                                <w:sz w:val="20"/>
                              </w:rPr>
                            </w:pPr>
                            <w:hyperlink r:id="rId10" w:history="1">
                              <w:r w:rsidR="00857029" w:rsidRPr="00032F3D">
                                <w:rPr>
                                  <w:rStyle w:val="Hyperlink"/>
                                  <w:sz w:val="20"/>
                                </w:rPr>
                                <w:t>cguiden@thearctn.org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4.75pt;margin-top:36.1pt;width:242.2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YagwIAAA8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10;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" stroked="f">
                <v:textbox>
                  <w:txbxContent>
                    <w:p w:rsidR="00033FEF" w:rsidRPr="003F13C0" w:rsidRDefault="00857029" w:rsidP="00857029">
                      <w:pPr>
                        <w:jc w:val="center"/>
                        <w:rPr>
                          <w:b/>
                          <w:sz w:val="20"/>
                        </w:rPr>
                      </w:pPr>
                      <w:r w:rsidRPr="003F13C0">
                        <w:rPr>
                          <w:b/>
                          <w:sz w:val="20"/>
                        </w:rPr>
                        <w:t xml:space="preserve">Carrie Hobbs Guiden, Executive Director </w:t>
                      </w:r>
                    </w:p>
                    <w:p w:rsidR="00857029" w:rsidRPr="00033FEF" w:rsidRDefault="00857029" w:rsidP="00857029">
                      <w:pPr>
                        <w:jc w:val="center"/>
                        <w:rPr>
                          <w:sz w:val="20"/>
                        </w:rPr>
                      </w:pPr>
                      <w:r w:rsidRPr="00033FEF">
                        <w:rPr>
                          <w:sz w:val="20"/>
                        </w:rPr>
                        <w:t>The Arc Tennessee</w:t>
                      </w:r>
                    </w:p>
                    <w:p w:rsidR="00033FEF" w:rsidRDefault="00857029" w:rsidP="00752085">
                      <w:pPr>
                        <w:jc w:val="center"/>
                        <w:rPr>
                          <w:sz w:val="20"/>
                        </w:rPr>
                      </w:pPr>
                      <w:r w:rsidRPr="00032F3D">
                        <w:rPr>
                          <w:sz w:val="20"/>
                        </w:rPr>
                        <w:t>615-248-5878 ext. 14</w:t>
                      </w:r>
                    </w:p>
                    <w:p w:rsidR="00857029" w:rsidRPr="00752085" w:rsidRDefault="00141BE3" w:rsidP="00752085">
                      <w:pPr>
                        <w:jc w:val="center"/>
                        <w:rPr>
                          <w:sz w:val="20"/>
                        </w:rPr>
                      </w:pPr>
                      <w:hyperlink r:id="rId11" w:history="1">
                        <w:r w:rsidR="00857029" w:rsidRPr="00032F3D">
                          <w:rPr>
                            <w:rStyle w:val="Hyperlink"/>
                            <w:sz w:val="20"/>
                          </w:rPr>
                          <w:t>cguiden@thearctn.org</w:t>
                        </w:r>
                      </w:hyperlink>
                    </w:p>
                  </w:txbxContent>
                </v:textbox>
                <w10:wrap type="square"/>
              </v:shape>
            </w:pict>
          </mc:Fallback>
        </mc:AlternateContent>
      </w:r>
      <w:r w:rsidR="00032F3D" w:rsidRPr="00032F3D">
        <w:t>For more information, contact</w:t>
      </w:r>
      <w:r w:rsidR="00033FEF">
        <w:t>:</w:t>
      </w:r>
    </w:p>
    <w:sectPr w:rsidR="00FF07D7" w:rsidRPr="00FF07D7" w:rsidSect="0085702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B6" w:rsidRDefault="00806EB6" w:rsidP="0089763D">
      <w:r>
        <w:separator/>
      </w:r>
    </w:p>
  </w:endnote>
  <w:endnote w:type="continuationSeparator" w:id="0">
    <w:p w:rsidR="00806EB6" w:rsidRDefault="00806EB6"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PermianSlabSerifTypeface">
    <w:altName w:val="Times New Roman"/>
    <w:panose1 w:val="00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13" w:rsidRDefault="00900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3D" w:rsidRPr="00AC5827" w:rsidRDefault="0089763D" w:rsidP="00033FEF">
    <w:pPr>
      <w:tabs>
        <w:tab w:val="left" w:pos="9810"/>
      </w:tabs>
      <w:ind w:left="900" w:right="10"/>
      <w:jc w:val="center"/>
      <w:rPr>
        <w:rFonts w:ascii="Open Sans" w:eastAsia="Open Sans" w:hAnsi="Open Sans" w:cs="Open Sans"/>
        <w:color w:val="000000" w:themeColor="text1"/>
        <w:sz w:val="20"/>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13" w:rsidRDefault="00900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B6" w:rsidRDefault="00806EB6" w:rsidP="0089763D">
      <w:r>
        <w:separator/>
      </w:r>
    </w:p>
  </w:footnote>
  <w:footnote w:type="continuationSeparator" w:id="0">
    <w:p w:rsidR="00806EB6" w:rsidRDefault="00806EB6" w:rsidP="00897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13" w:rsidRDefault="00900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3D" w:rsidRDefault="00900F13">
    <w:pPr>
      <w:pStyle w:val="Header"/>
    </w:pPr>
    <w:bookmarkStart w:id="0" w:name="_GoBack"/>
    <w:r>
      <w:rPr>
        <w:noProof/>
      </w:rPr>
      <w:drawing>
        <wp:anchor distT="0" distB="0" distL="114300" distR="114300" simplePos="0" relativeHeight="251659264" behindDoc="1" locked="0" layoutInCell="1" allowOverlap="1" wp14:anchorId="575F5D4C" wp14:editId="008B1C2F">
          <wp:simplePos x="0" y="0"/>
          <wp:positionH relativeFrom="margin">
            <wp:posOffset>-533400</wp:posOffset>
          </wp:positionH>
          <wp:positionV relativeFrom="margin">
            <wp:posOffset>-829310</wp:posOffset>
          </wp:positionV>
          <wp:extent cx="1012825"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Arc TN.jpg"/>
                  <pic:cNvPicPr/>
                </pic:nvPicPr>
                <pic:blipFill rotWithShape="1">
                  <a:blip r:embed="rId1">
                    <a:extLst>
                      <a:ext uri="{28A0092B-C50C-407E-A947-70E740481C1C}">
                        <a14:useLocalDpi xmlns:a14="http://schemas.microsoft.com/office/drawing/2010/main" val="0"/>
                      </a:ext>
                    </a:extLst>
                  </a:blip>
                  <a:srcRect b="17241"/>
                  <a:stretch/>
                </pic:blipFill>
                <pic:spPr bwMode="auto">
                  <a:xfrm>
                    <a:off x="0" y="0"/>
                    <a:ext cx="101282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13" w:rsidRDefault="00900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570E"/>
    <w:multiLevelType w:val="hybridMultilevel"/>
    <w:tmpl w:val="67BAA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128E6"/>
    <w:multiLevelType w:val="hybridMultilevel"/>
    <w:tmpl w:val="60A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3D"/>
    <w:rsid w:val="00023A0A"/>
    <w:rsid w:val="00032F3D"/>
    <w:rsid w:val="00033FEF"/>
    <w:rsid w:val="000C294E"/>
    <w:rsid w:val="00134746"/>
    <w:rsid w:val="00141BE3"/>
    <w:rsid w:val="001573CC"/>
    <w:rsid w:val="002D2251"/>
    <w:rsid w:val="0032783D"/>
    <w:rsid w:val="00364A2F"/>
    <w:rsid w:val="003F13C0"/>
    <w:rsid w:val="00425C99"/>
    <w:rsid w:val="004313EE"/>
    <w:rsid w:val="004C252F"/>
    <w:rsid w:val="005D54EF"/>
    <w:rsid w:val="00806EB6"/>
    <w:rsid w:val="00857029"/>
    <w:rsid w:val="0089763D"/>
    <w:rsid w:val="008B4FC9"/>
    <w:rsid w:val="00900F13"/>
    <w:rsid w:val="009264E5"/>
    <w:rsid w:val="00972614"/>
    <w:rsid w:val="00987A69"/>
    <w:rsid w:val="00AB4112"/>
    <w:rsid w:val="00AC5827"/>
    <w:rsid w:val="00BE7BFB"/>
    <w:rsid w:val="00C31918"/>
    <w:rsid w:val="00C3688E"/>
    <w:rsid w:val="00C70602"/>
    <w:rsid w:val="00E96F29"/>
    <w:rsid w:val="00FC494A"/>
    <w:rsid w:val="00FF0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2">
    <w:name w:val="heading 2"/>
    <w:basedOn w:val="Normal"/>
    <w:next w:val="Normal"/>
    <w:link w:val="Heading2Char"/>
    <w:uiPriority w:val="9"/>
    <w:unhideWhenUsed/>
    <w:qFormat/>
    <w:rsid w:val="00032F3D"/>
    <w:pPr>
      <w:keepNext/>
      <w:keepLines/>
      <w:spacing w:before="200"/>
      <w:outlineLvl w:val="1"/>
    </w:pPr>
    <w:rPr>
      <w:rFonts w:asciiTheme="majorHAnsi" w:eastAsiaTheme="majorEastAsia" w:hAnsiTheme="majorHAnsi" w:cstheme="majorBidi"/>
      <w:b/>
      <w:bCs/>
      <w:color w:val="131E29" w:themeColor="accent1"/>
      <w:sz w:val="26"/>
      <w:szCs w:val="26"/>
    </w:rPr>
  </w:style>
  <w:style w:type="paragraph" w:styleId="Heading3">
    <w:name w:val="heading 3"/>
    <w:basedOn w:val="Normal"/>
    <w:next w:val="Normal"/>
    <w:link w:val="Heading3Char"/>
    <w:uiPriority w:val="9"/>
    <w:unhideWhenUsed/>
    <w:qFormat/>
    <w:rsid w:val="00032F3D"/>
    <w:pPr>
      <w:keepNext/>
      <w:keepLines/>
      <w:spacing w:before="200"/>
      <w:outlineLvl w:val="2"/>
    </w:pPr>
    <w:rPr>
      <w:rFonts w:asciiTheme="majorHAnsi" w:eastAsiaTheme="majorEastAsia" w:hAnsiTheme="majorHAnsi" w:cstheme="majorBidi"/>
      <w:b/>
      <w:bCs/>
      <w:color w:val="131E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styleId="Hyperlink">
    <w:name w:val="Hyperlink"/>
    <w:basedOn w:val="DefaultParagraphFont"/>
    <w:uiPriority w:val="99"/>
    <w:unhideWhenUsed/>
    <w:rsid w:val="00032F3D"/>
    <w:rPr>
      <w:color w:val="002D72" w:themeColor="hyperlink"/>
      <w:u w:val="single"/>
    </w:rPr>
  </w:style>
  <w:style w:type="paragraph" w:styleId="NoSpacing">
    <w:name w:val="No Spacing"/>
    <w:uiPriority w:val="1"/>
    <w:qFormat/>
    <w:rsid w:val="00032F3D"/>
    <w:pPr>
      <w:widowControl/>
    </w:pPr>
    <w:rPr>
      <w:rFonts w:ascii="Open Sans" w:hAnsi="Open Sans" w:cs="Open Sans"/>
      <w:sz w:val="20"/>
      <w:szCs w:val="20"/>
    </w:rPr>
  </w:style>
  <w:style w:type="paragraph" w:styleId="Title">
    <w:name w:val="Title"/>
    <w:basedOn w:val="Normal"/>
    <w:next w:val="Normal"/>
    <w:link w:val="TitleChar"/>
    <w:uiPriority w:val="10"/>
    <w:qFormat/>
    <w:rsid w:val="00032F3D"/>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032F3D"/>
    <w:rPr>
      <w:rFonts w:asciiTheme="majorHAnsi" w:eastAsiaTheme="majorEastAsia" w:hAnsiTheme="majorHAnsi" w:cstheme="majorBidi"/>
      <w:color w:val="002155" w:themeColor="text2" w:themeShade="BF"/>
      <w:spacing w:val="5"/>
      <w:kern w:val="28"/>
      <w:sz w:val="52"/>
      <w:szCs w:val="52"/>
    </w:rPr>
  </w:style>
  <w:style w:type="character" w:customStyle="1" w:styleId="Heading2Char">
    <w:name w:val="Heading 2 Char"/>
    <w:basedOn w:val="DefaultParagraphFont"/>
    <w:link w:val="Heading2"/>
    <w:uiPriority w:val="9"/>
    <w:rsid w:val="00032F3D"/>
    <w:rPr>
      <w:rFonts w:asciiTheme="majorHAnsi" w:eastAsiaTheme="majorEastAsia" w:hAnsiTheme="majorHAnsi" w:cstheme="majorBidi"/>
      <w:b/>
      <w:bCs/>
      <w:color w:val="131E29" w:themeColor="accent1"/>
      <w:sz w:val="26"/>
      <w:szCs w:val="26"/>
    </w:rPr>
  </w:style>
  <w:style w:type="character" w:customStyle="1" w:styleId="Heading3Char">
    <w:name w:val="Heading 3 Char"/>
    <w:basedOn w:val="DefaultParagraphFont"/>
    <w:link w:val="Heading3"/>
    <w:uiPriority w:val="9"/>
    <w:rsid w:val="00032F3D"/>
    <w:rPr>
      <w:rFonts w:asciiTheme="majorHAnsi" w:eastAsiaTheme="majorEastAsia" w:hAnsiTheme="majorHAnsi" w:cstheme="majorBidi"/>
      <w:b/>
      <w:bCs/>
      <w:color w:val="131E29" w:themeColor="accent1"/>
    </w:rPr>
  </w:style>
  <w:style w:type="character" w:styleId="FollowedHyperlink">
    <w:name w:val="FollowedHyperlink"/>
    <w:basedOn w:val="DefaultParagraphFont"/>
    <w:uiPriority w:val="99"/>
    <w:semiHidden/>
    <w:unhideWhenUsed/>
    <w:rsid w:val="00FF07D7"/>
    <w:rPr>
      <w:color w:val="2DCCD3"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2">
    <w:name w:val="heading 2"/>
    <w:basedOn w:val="Normal"/>
    <w:next w:val="Normal"/>
    <w:link w:val="Heading2Char"/>
    <w:uiPriority w:val="9"/>
    <w:unhideWhenUsed/>
    <w:qFormat/>
    <w:rsid w:val="00032F3D"/>
    <w:pPr>
      <w:keepNext/>
      <w:keepLines/>
      <w:spacing w:before="200"/>
      <w:outlineLvl w:val="1"/>
    </w:pPr>
    <w:rPr>
      <w:rFonts w:asciiTheme="majorHAnsi" w:eastAsiaTheme="majorEastAsia" w:hAnsiTheme="majorHAnsi" w:cstheme="majorBidi"/>
      <w:b/>
      <w:bCs/>
      <w:color w:val="131E29" w:themeColor="accent1"/>
      <w:sz w:val="26"/>
      <w:szCs w:val="26"/>
    </w:rPr>
  </w:style>
  <w:style w:type="paragraph" w:styleId="Heading3">
    <w:name w:val="heading 3"/>
    <w:basedOn w:val="Normal"/>
    <w:next w:val="Normal"/>
    <w:link w:val="Heading3Char"/>
    <w:uiPriority w:val="9"/>
    <w:unhideWhenUsed/>
    <w:qFormat/>
    <w:rsid w:val="00032F3D"/>
    <w:pPr>
      <w:keepNext/>
      <w:keepLines/>
      <w:spacing w:before="200"/>
      <w:outlineLvl w:val="2"/>
    </w:pPr>
    <w:rPr>
      <w:rFonts w:asciiTheme="majorHAnsi" w:eastAsiaTheme="majorEastAsia" w:hAnsiTheme="majorHAnsi" w:cstheme="majorBidi"/>
      <w:b/>
      <w:bCs/>
      <w:color w:val="131E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styleId="Hyperlink">
    <w:name w:val="Hyperlink"/>
    <w:basedOn w:val="DefaultParagraphFont"/>
    <w:uiPriority w:val="99"/>
    <w:unhideWhenUsed/>
    <w:rsid w:val="00032F3D"/>
    <w:rPr>
      <w:color w:val="002D72" w:themeColor="hyperlink"/>
      <w:u w:val="single"/>
    </w:rPr>
  </w:style>
  <w:style w:type="paragraph" w:styleId="NoSpacing">
    <w:name w:val="No Spacing"/>
    <w:uiPriority w:val="1"/>
    <w:qFormat/>
    <w:rsid w:val="00032F3D"/>
    <w:pPr>
      <w:widowControl/>
    </w:pPr>
    <w:rPr>
      <w:rFonts w:ascii="Open Sans" w:hAnsi="Open Sans" w:cs="Open Sans"/>
      <w:sz w:val="20"/>
      <w:szCs w:val="20"/>
    </w:rPr>
  </w:style>
  <w:style w:type="paragraph" w:styleId="Title">
    <w:name w:val="Title"/>
    <w:basedOn w:val="Normal"/>
    <w:next w:val="Normal"/>
    <w:link w:val="TitleChar"/>
    <w:uiPriority w:val="10"/>
    <w:qFormat/>
    <w:rsid w:val="00032F3D"/>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032F3D"/>
    <w:rPr>
      <w:rFonts w:asciiTheme="majorHAnsi" w:eastAsiaTheme="majorEastAsia" w:hAnsiTheme="majorHAnsi" w:cstheme="majorBidi"/>
      <w:color w:val="002155" w:themeColor="text2" w:themeShade="BF"/>
      <w:spacing w:val="5"/>
      <w:kern w:val="28"/>
      <w:sz w:val="52"/>
      <w:szCs w:val="52"/>
    </w:rPr>
  </w:style>
  <w:style w:type="character" w:customStyle="1" w:styleId="Heading2Char">
    <w:name w:val="Heading 2 Char"/>
    <w:basedOn w:val="DefaultParagraphFont"/>
    <w:link w:val="Heading2"/>
    <w:uiPriority w:val="9"/>
    <w:rsid w:val="00032F3D"/>
    <w:rPr>
      <w:rFonts w:asciiTheme="majorHAnsi" w:eastAsiaTheme="majorEastAsia" w:hAnsiTheme="majorHAnsi" w:cstheme="majorBidi"/>
      <w:b/>
      <w:bCs/>
      <w:color w:val="131E29" w:themeColor="accent1"/>
      <w:sz w:val="26"/>
      <w:szCs w:val="26"/>
    </w:rPr>
  </w:style>
  <w:style w:type="character" w:customStyle="1" w:styleId="Heading3Char">
    <w:name w:val="Heading 3 Char"/>
    <w:basedOn w:val="DefaultParagraphFont"/>
    <w:link w:val="Heading3"/>
    <w:uiPriority w:val="9"/>
    <w:rsid w:val="00032F3D"/>
    <w:rPr>
      <w:rFonts w:asciiTheme="majorHAnsi" w:eastAsiaTheme="majorEastAsia" w:hAnsiTheme="majorHAnsi" w:cstheme="majorBidi"/>
      <w:b/>
      <w:bCs/>
      <w:color w:val="131E29" w:themeColor="accent1"/>
    </w:rPr>
  </w:style>
  <w:style w:type="character" w:styleId="FollowedHyperlink">
    <w:name w:val="FollowedHyperlink"/>
    <w:basedOn w:val="DefaultParagraphFont"/>
    <w:uiPriority w:val="99"/>
    <w:semiHidden/>
    <w:unhideWhenUsed/>
    <w:rsid w:val="00FF07D7"/>
    <w:rPr>
      <w:color w:val="2DCCD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guiden@thearctn.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guiden@thearctn.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upporteddecisionmaking.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56823-6889-43FE-A6A6-67C038DB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Lauren J. Pearcy</cp:lastModifiedBy>
  <cp:revision>3</cp:revision>
  <cp:lastPrinted>2015-04-20T20:24:00Z</cp:lastPrinted>
  <dcterms:created xsi:type="dcterms:W3CDTF">2018-01-25T17:49:00Z</dcterms:created>
  <dcterms:modified xsi:type="dcterms:W3CDTF">2018-01-25T17:51:00Z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